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电光源产品出口技术性贸易措施应对指南</w:t>
      </w:r>
    </w:p>
    <w:p>
      <w:r>
        <w:rPr>
          <w:rFonts w:ascii="宋体" w:hAnsi="宋体" w:eastAsia="宋体"/>
          <w:sz w:val="24"/>
        </w:rPr>
        <w:t>浙江省标准化研究院，浙江山蒲照明电器有限公司，横店得邦电子有限公司等编著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电光源产品出口技术性贸易措施应对指南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浙江省标准化研究院，浙江山蒲照明电器有限公司，横店得邦电子有限公司等编著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本书出售、求购地址：https://www.jiaokey.com/book/detail/13154691.html</w:t>
      </w:r>
    </w:p>
    <w:p>
      <w:r>
        <w:t>更多相关图书推荐：https://www.jiaokey.com</w:t>
      </w:r>
    </w:p>
    <w:p>
      <w:r>
        <w:t>浙江省标准化研究院，浙江山蒲照明电器有限公司，横店得邦电子有限公司等编著 其他作品：https://www.jiaokey.com/tag/浙江省标准化研究院，浙江山蒲照明电器有限公司，横店得邦电子有限公司等编著.html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关键词搜索：https://www.jiaokey.com/tag/电光源产品出口技术性贸易措施应对指南.html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