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新中国成立60周年最具影响力的60件税收大事</w:t>
      </w:r>
    </w:p>
    <w:p>
      <w:r>
        <w:rPr>
          <w:rFonts w:ascii="宋体" w:hAnsi="宋体" w:eastAsia="宋体"/>
          <w:sz w:val="24"/>
        </w:rPr>
        <w:t>《新中国成立60周年最具影响力的60件税收大事》编写组编著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新中国成立60周年最具影响力的60件税收大事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《新中国成立60周年最具影响力的60件税收大事》编写组编著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本书出售、求购地址：https://www.jiaokey.com/book/detail/13154637.html</w:t>
      </w:r>
    </w:p>
    <w:p>
      <w:r>
        <w:t>更多相关图书推荐：https://www.jiaokey.com</w:t>
      </w:r>
    </w:p>
    <w:p>
      <w:r>
        <w:t>《新中国成立60周年最具影响力的60件税收大事》编写组编著 其他作品：https://www.jiaokey.com/tag/《新中国成立60周年最具影响力的60件税收大事》编写组编著.html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关键词搜索：https://www.jiaokey.com/tag/新中国成立60周年最具影响力的60件税收大事.html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