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铜版画入门</w:t>
      </w:r>
    </w:p>
    <w:p>
      <w:r>
        <w:rPr>
          <w:rFonts w:ascii="宋体" w:hAnsi="宋体" w:eastAsia="宋体"/>
          <w:sz w:val="24"/>
        </w:rPr>
        <w:t>王维新著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545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铜版画入门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南宁:广西美术出版社,1997.09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铜版画-技法(美术)技法(美术)-铜版画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本书出售、求购地址：https://www.jiaokey.com/book/detail/13154520.html</w:t>
      </w:r>
    </w:p>
    <w:p>
      <w:r>
        <w:t>更多相关图书推荐：https://www.jiaokey.com</w:t>
      </w:r>
    </w:p>
    <w:p>
      <w:r>
        <w:t>王维新著 其他作品：https://www.jiaokey.com/tag/王维新著.html</w:t>
      </w:r>
    </w:p>
    <w:p>
      <w:r>
        <w:t>南宁:广西美术出版社,1997.09 出版图书：https://www.jiaokey.com/tag/南宁:广西美术出版社,1997.09.html</w:t>
      </w:r>
    </w:p>
    <w:p>
      <w:r>
        <w:t>关键词搜索：https://www.jiaokey.com/tag/铜版画-技法(美术)技法(美术)-铜版画.html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