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地税之导  2  代年鉴</w:t>
      </w:r>
    </w:p>
    <w:p>
      <w:r>
        <w:rPr>
          <w:rFonts w:ascii="宋体" w:hAnsi="宋体" w:eastAsia="宋体"/>
          <w:sz w:val="24"/>
        </w:rPr>
        <w:t>冯焕运主编；焦铁栓，何益民，陈三寅副主编；黄石市地方税务局年鉴编纂委员会编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地税之导  2  代年鉴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冯焕运主编；焦铁栓，何益民，陈三寅副主编；黄石市地方税务局年鉴编纂委员会编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本书出售、求购地址：https://www.jiaokey.com/book/detail/13154199.html</w:t>
      </w:r>
    </w:p>
    <w:p>
      <w:r>
        <w:t>更多相关图书推荐：https://www.jiaokey.com</w:t>
      </w:r>
    </w:p>
    <w:p>
      <w:r>
        <w:t>冯焕运主编；焦铁栓，何益民，陈三寅副主编；黄石市地方税务局年鉴编纂委员会编 其他作品：https://www.jiaokey.com/tag/冯焕运主编；焦铁栓，何益民，陈三寅副主编；黄石市地方税务局年鉴编纂委员会编.html</w:t>
      </w:r>
    </w:p>
    <w:p>
      <w:r>
        <w:t>关键词搜索：https://www.jiaokey.com/tag/地税之导  2  代年鉴.html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