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跨国主义分析全球局势：法国观点2009-2010</w:t>
      </w:r>
    </w:p>
    <w:p>
      <w:r>
        <w:rPr>
          <w:rFonts w:ascii="宋体" w:hAnsi="宋体" w:eastAsia="宋体"/>
          <w:sz w:val="24"/>
        </w:rPr>
        <w:t>Florent Bédécarrats等著；Jenna Rimasson 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跨国主义分析全球局势：法国观点2009-2010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Florent Bédécarrats等著；Jenna Rimasson 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本书出售、求购地址：https://www.jiaokey.com/book/detail/13153104.html</w:t>
      </w:r>
    </w:p>
    <w:p>
      <w:r>
        <w:t>更多相关图书推荐：https://www.jiaokey.com</w:t>
      </w:r>
    </w:p>
    <w:p>
      <w:r>
        <w:t>Florent Bédécarrats等著；Jenna Rimasson 等译 其他作品：https://www.jiaokey.com/tag/Florent Bédécarrats等著；Jenna Rimasson 等译.html</w:t>
      </w:r>
    </w:p>
    <w:p>
      <w:r>
        <w:t>Airiti Press Inc. 出版图书：https://www.jiaokey.com/tag/Airiti Press Inc..html</w:t>
      </w:r>
    </w:p>
    <w:p>
      <w:r>
        <w:t>关键词搜索：https://www.jiaokey.com/tag/跨国主义分析全球局势：法国观点2009-2010.html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