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世界经济论坛  首席经济学家论财经动向</w:t>
      </w:r>
    </w:p>
    <w:p>
      <w:r>
        <w:rPr>
          <w:rFonts w:ascii="宋体" w:hAnsi="宋体" w:eastAsia="宋体"/>
          <w:sz w:val="24"/>
        </w:rPr>
        <w:t>中央电视台经济频道编著；郭振玺主编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世界经济论坛  首席经济学家论财经动向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中央电视台经济频道编著；郭振玺主编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梅霖文化事业有限公司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本书出售、求购地址：https://www.jiaokey.com/book/detail/13153032.html</w:t>
      </w:r>
    </w:p>
    <w:p>
      <w:r>
        <w:t>更多相关图书推荐：https://www.jiaokey.com</w:t>
      </w:r>
    </w:p>
    <w:p>
      <w:r>
        <w:t>中央电视台经济频道编著；郭振玺主编 其他作品：https://www.jiaokey.com/tag/中央电视台经济频道编著；郭振玺主编.html</w:t>
      </w:r>
    </w:p>
    <w:p>
      <w:r>
        <w:t>梅霖文化事业有限公司 出版图书：https://www.jiaokey.com/tag/梅霖文化事业有限公司.html</w:t>
      </w:r>
    </w:p>
    <w:p>
      <w:r>
        <w:t>关键词搜索：https://www.jiaokey.com/tag/世界经济论坛  首席经济学家论财经动向.html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