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“日本人”的国境界  从冲绳、爱奴、台湾、朝鲜的殖民地统治到回归运动</w:t>
      </w:r>
    </w:p>
    <w:p>
      <w:r>
        <w:rPr>
          <w:rFonts w:ascii="宋体" w:hAnsi="宋体" w:eastAsia="宋体"/>
          <w:sz w:val="24"/>
        </w:rPr>
        <w:t>艾洪德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“日本人”的国境界  从冲绳、爱奴、台湾、朝鲜的殖民地统治到回归运动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本书出售、求购地址：https://www.jiaokey.com/book/detail/13152808.html</w:t>
      </w:r>
    </w:p>
    <w:p>
      <w:r>
        <w:t>更多相关图书推荐：https://www.jiaokey.com</w:t>
      </w:r>
    </w:p>
    <w:p>
      <w:r>
        <w:t>艾洪德 其他作品：https://www.jiaokey.com/tag/艾洪德.html</w:t>
      </w:r>
    </w:p>
    <w:p>
      <w:r>
        <w:t>关键词搜索：https://www.jiaokey.com/tag/“日本人”的国境界  从冲绳、爱奴、台湾、朝鲜的殖民地统治到回归运动.html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