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海疆文学书写与图像  林树梅奇特人生与艺文研究</w:t>
      </w:r>
    </w:p>
    <w:p>
      <w:r>
        <w:rPr>
          <w:rFonts w:ascii="宋体" w:hAnsi="宋体" w:eastAsia="宋体"/>
          <w:sz w:val="24"/>
        </w:rPr>
        <w:t>陈茗著；郭哲铭主编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海疆文学书写与图像  林树梅奇特人生与艺文研究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陈茗著；郭哲铭主编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本书出售、求购地址：https://www.jiaokey.com/book/detail/13152778.html</w:t>
      </w:r>
    </w:p>
    <w:p>
      <w:r>
        <w:t>更多相关图书推荐：https://www.jiaokey.com</w:t>
      </w:r>
    </w:p>
    <w:p>
      <w:r>
        <w:t>陈茗著；郭哲铭主编 其他作品：https://www.jiaokey.com/tag/陈茗著；郭哲铭主编.html</w:t>
      </w:r>
    </w:p>
    <w:p>
      <w:r>
        <w:t>金门县文化局 出版图书：https://www.jiaokey.com/tag/金门县文化局.html</w:t>
      </w:r>
    </w:p>
    <w:p>
      <w:r>
        <w:t>关键词搜索：https://www.jiaokey.com/tag/海疆文学书写与图像  林树梅奇特人生与艺文研究.html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