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结构符号学与传播文本  理论与研究实例</w:t>
      </w:r>
    </w:p>
    <w:p>
      <w:r>
        <w:rPr>
          <w:rFonts w:ascii="宋体" w:hAnsi="宋体" w:eastAsia="宋体"/>
          <w:sz w:val="24"/>
        </w:rPr>
        <w:t>孙秀蕙，陈仪芬著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结构符号学与传播文本  理论与研究实例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孙秀蕙，陈仪芬著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本书出售、求购地址：https://www.jiaokey.com/book/detail/13152759.html</w:t>
      </w:r>
    </w:p>
    <w:p>
      <w:r>
        <w:t>更多相关图书推荐：https://www.jiaokey.com</w:t>
      </w:r>
    </w:p>
    <w:p>
      <w:r>
        <w:t>孙秀蕙，陈仪芬著 其他作品：https://www.jiaokey.com/tag/孙秀蕙，陈仪芬著.html</w:t>
      </w:r>
    </w:p>
    <w:p>
      <w:r>
        <w:t>正中书局 出版图书：https://www.jiaokey.com/tag/正中书局.html</w:t>
      </w:r>
    </w:p>
    <w:p>
      <w:r>
        <w:t>关键词搜索：https://www.jiaokey.com/tag/结构符号学与传播文本  理论与研究实例.html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