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纽约唐人街春秋  忆述父亲陈金坚生平经历</w:t>
      </w:r>
    </w:p>
    <w:p>
      <w:r>
        <w:rPr>
          <w:rFonts w:ascii="宋体" w:hAnsi="宋体" w:eastAsia="宋体"/>
          <w:sz w:val="24"/>
        </w:rPr>
        <w:t>陈美嫦，蒙显文编著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纽约唐人街春秋  忆述父亲陈金坚生平经历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陈美嫦，蒙显文编著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本书出售、求购地址：https://www.jiaokey.com/book/detail/13152727.html</w:t>
      </w:r>
    </w:p>
    <w:p>
      <w:r>
        <w:t>更多相关图书推荐：https://www.jiaokey.com</w:t>
      </w:r>
    </w:p>
    <w:p>
      <w:r>
        <w:t>陈美嫦，蒙显文编著 其他作品：https://www.jiaokey.com/tag/陈美嫦，蒙显文编著.html</w:t>
      </w:r>
    </w:p>
    <w:p>
      <w:r>
        <w:t>华夏文化出版社 出版图书：https://www.jiaokey.com/tag/华夏文化出版社.html</w:t>
      </w:r>
    </w:p>
    <w:p>
      <w:r>
        <w:t>关键词搜索：https://www.jiaokey.com/tag/纽约唐人街春秋  忆述父亲陈金坚生平经历.html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