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扬州八怪书画精品</w:t>
      </w:r>
    </w:p>
    <w:p>
      <w:r>
        <w:rPr>
          <w:rFonts w:ascii="宋体" w:hAnsi="宋体" w:eastAsia="宋体"/>
          <w:sz w:val="24"/>
        </w:rPr>
        <w:t>重庆中国三峡博物馆编；黎小龙，徐忠文，蔡云峰，柳春鸣主编；付万坪，高荣，宗苏琴副主编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扬州八怪书画精品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重庆中国三峡博物馆编；黎小龙，徐忠文，蔡云峰，柳春鸣主编；付万坪，高荣，宗苏琴副主编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本书出售、求购地址：https://www.jiaokey.com/book/detail/13152138.html</w:t>
      </w:r>
    </w:p>
    <w:p>
      <w:r>
        <w:t>更多相关图书推荐：https://www.jiaokey.com</w:t>
      </w:r>
    </w:p>
    <w:p>
      <w:r>
        <w:t>重庆中国三峡博物馆编；黎小龙，徐忠文，蔡云峰，柳春鸣主编；付万坪，高荣，宗苏琴副主编 其他作品：https://www.jiaokey.com/tag/重庆中国三峡博物馆编；黎小龙，徐忠文，蔡云峰，柳春鸣主编；付万坪，高荣，宗苏琴副主编.html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关键词搜索：https://www.jiaokey.com/tag/扬州八怪书画精品.html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