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从《文心雕龙》到《人间词话》  中国古典文论新探</w:t>
      </w:r>
    </w:p>
    <w:p>
      <w:r>
        <w:rPr>
          <w:rFonts w:ascii="宋体" w:hAnsi="宋体" w:eastAsia="宋体"/>
          <w:sz w:val="24"/>
        </w:rPr>
        <w:t>黄维樑著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从《文心雕龙》到《人间词话》  中国古典文论新探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本书出售、求购地址：https://www.jiaokey.com/book/detail/13151973.html</w:t>
      </w:r>
    </w:p>
    <w:p>
      <w:r>
        <w:t>更多相关图书推荐：https://www.jiaokey.com</w:t>
      </w:r>
    </w:p>
    <w:p>
      <w:r>
        <w:t>黄维樑著 其他作品：https://www.jiaokey.com/tag/黄维樑著.html</w:t>
      </w:r>
    </w:p>
    <w:p>
      <w:r>
        <w:t>北京大学出版社 出版图书：https://www.jiaokey.com/tag/北京大学出版社.html</w:t>
      </w:r>
    </w:p>
    <w:p>
      <w:r>
        <w:t>关键词搜索：https://www.jiaokey.com/tag/从《文心雕龙》到《人间词话》  中国古典文论新探.html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