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机械制图与计算机绘图项目教程</w:t>
      </w:r>
    </w:p>
    <w:p>
      <w:r>
        <w:rPr>
          <w:rFonts w:ascii="宋体" w:hAnsi="宋体" w:eastAsia="宋体"/>
          <w:sz w:val="24"/>
        </w:rPr>
        <w:t>湛年远，陈伟珍主编；周艳霞，杜向军副主编；梁建和主审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湛年远，陈伟珍主编；周艳霞，杜向军副主编；梁建和主审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本书出售、求购地址：https://www.jiaokey.com/book/detail/13151627.html</w:t>
      </w:r>
    </w:p>
    <w:p>
      <w:r>
        <w:t>更多相关图书推荐：https://www.jiaokey.com</w:t>
      </w:r>
    </w:p>
    <w:p>
      <w:r>
        <w:t>湛年远，陈伟珍主编；周艳霞，杜向军副主编；梁建和主审 其他作品：https://www.jiaokey.com/tag/湛年远，陈伟珍主编；周艳霞，杜向军副主编；梁建和主审.html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