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老战士亲历记</w:t>
      </w:r>
    </w:p>
    <w:p>
      <w:r>
        <w:rPr>
          <w:rFonts w:ascii="宋体" w:hAnsi="宋体" w:eastAsia="宋体"/>
          <w:sz w:val="24"/>
        </w:rPr>
        <w:t>江苏省泗洪县新四军历史研究会，北京新四军研究会四师（淮北）分会合编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江苏省泗洪县新四军历史研究会，北京新四军研究会四师（淮北）分会合编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本书出售、求购地址：https://www.jiaokey.com/book/detail/13150723.html</w:t>
      </w:r>
    </w:p>
    <w:p>
      <w:r>
        <w:t>更多相关图书推荐：https://www.jiaokey.com</w:t>
      </w:r>
    </w:p>
    <w:p>
      <w:r>
        <w:t>江苏省泗洪县新四军历史研究会，北京新四军研究会四师（淮北）分会合编 其他作品：https://www.jiaokey.com/tag/江苏省泗洪县新四军历史研究会，北京新四军研究会四师（淮北）分会合编.html</w:t>
      </w:r>
    </w:p>
    <w:p>
      <w:r>
        <w:t>银河出版社 出版图书：https://www.jiaokey.com/tag/银河出版社.html</w:t>
      </w:r>
    </w:p>
    <w:p>
      <w:r>
        <w:t>关键词搜索：https://www.jiaokey.com/tag/老战士亲历记.html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