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系统论</w:t>
      </w:r>
    </w:p>
    <w:p>
      <w:r>
        <w:rPr>
          <w:rFonts w:ascii="宋体" w:hAnsi="宋体" w:eastAsia="宋体"/>
          <w:sz w:val="24"/>
        </w:rPr>
        <w:t>魏宏森著；姜吉维绘；民盟北京市委图象传播研究所编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魏宏森著；姜吉维绘；民盟北京市委图象传播研究所编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本书出售、求购地址：https://www.jiaokey.com/book/detail/13150486.html</w:t>
      </w:r>
    </w:p>
    <w:p>
      <w:r>
        <w:t>更多相关图书推荐：https://www.jiaokey.com</w:t>
      </w:r>
    </w:p>
    <w:p>
      <w:r>
        <w:t>魏宏森著；姜吉维绘；民盟北京市委图象传播研究所编 其他作品：https://www.jiaokey.com/tag/魏宏森著；姜吉维绘；民盟北京市委图象传播研究所编.html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关键词搜索：https://www.jiaokey.com/tag/系统论.html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