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《黄石市地方税务局税务人员执法行为规范  试行》释义</w:t>
      </w:r>
    </w:p>
    <w:p>
      <w:r>
        <w:rPr>
          <w:rFonts w:ascii="宋体" w:hAnsi="宋体" w:eastAsia="宋体"/>
          <w:sz w:val="24"/>
        </w:rPr>
        <w:t>唐华东，黄平，吴浩等编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《黄石市地方税务局税务人员执法行为规范  试行》释义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唐华东，黄平，吴浩等编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本书出售、求购地址：https://www.jiaokey.com/book/detail/13150022.html</w:t>
      </w:r>
    </w:p>
    <w:p>
      <w:r>
        <w:t>更多相关图书推荐：https://www.jiaokey.com</w:t>
      </w:r>
    </w:p>
    <w:p>
      <w:r>
        <w:t>唐华东，黄平，吴浩等编 其他作品：https://www.jiaokey.com/tag/唐华东，黄平，吴浩等编.html</w:t>
      </w:r>
    </w:p>
    <w:p>
      <w:r>
        <w:t>黄石市地方税务局 出版图书：https://www.jiaokey.com/tag/黄石市地方税务局.html</w:t>
      </w:r>
    </w:p>
    <w:p>
      <w:r>
        <w:t>关键词搜索：https://www.jiaokey.com/tag/《黄石市地方税务局税务人员执法行为规范  试行》释义.html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