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沅湘耆旧集前编  卷第20-25</w:t>
      </w:r>
    </w:p>
    <w:p>
      <w:r>
        <w:rPr>
          <w:rFonts w:ascii="宋体" w:hAnsi="宋体" w:eastAsia="宋体"/>
          <w:sz w:val="24"/>
        </w:rPr>
        <w:t>邓显鹤，子立审编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沅湘耆旧集前编  卷第20-25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邓显鹤，子立审编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本书出售、求购地址：https://www.jiaokey.com/book/detail/13149692.html</w:t>
      </w:r>
    </w:p>
    <w:p>
      <w:r>
        <w:t>更多相关图书推荐：https://www.jiaokey.com</w:t>
      </w:r>
    </w:p>
    <w:p>
      <w:r>
        <w:t>邓显鹤，子立审编 其他作品：https://www.jiaokey.com/tag/邓显鹤，子立审编.html</w:t>
      </w:r>
    </w:p>
    <w:p>
      <w:r>
        <w:t>关键词搜索：https://www.jiaokey.com/tag/沅湘耆旧集前编  卷第20-25.html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