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类神经网路导论  原理与应用</w:t>
      </w:r>
    </w:p>
    <w:p>
      <w:r>
        <w:rPr>
          <w:rFonts w:ascii="宋体" w:hAnsi="宋体" w:eastAsia="宋体"/>
          <w:sz w:val="24"/>
        </w:rPr>
        <w:t>张斐章，张丽秋著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类神经网路导论  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张斐章，张丽秋著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沧海书局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本书出售、求购地址：https://www.jiaokey.com/book/detail/13148636.html</w:t>
      </w:r>
    </w:p>
    <w:p>
      <w:r>
        <w:t>更多相关图书推荐：https://www.jiaokey.com</w:t>
      </w:r>
    </w:p>
    <w:p>
      <w:r>
        <w:t>张斐章，张丽秋著 其他作品：https://www.jiaokey.com/tag/张斐章，张丽秋著.html</w:t>
      </w:r>
    </w:p>
    <w:p>
      <w:r>
        <w:t>沧海书局 出版图书：https://www.jiaokey.com/tag/沧海书局.html</w:t>
      </w:r>
    </w:p>
    <w:p>
      <w:r>
        <w:t>关键词搜索：https://www.jiaokey.com/tag/类神经网路导论  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