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汽车发动机原理</w:t>
      </w:r>
    </w:p>
    <w:p>
      <w:r>
        <w:rPr>
          <w:rFonts w:ascii="宋体" w:hAnsi="宋体" w:eastAsia="宋体"/>
          <w:sz w:val="24"/>
        </w:rPr>
        <w:t>吴明，任勇刚主编；邢世凯，付建国，李春荣副主编；郭英男主审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吴明，任勇刚主编；邢世凯，付建国，李春荣副主编；郭英男主审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本书出售、求购地址：https://www.jiaokey.com/book/detail/13148171.html</w:t>
      </w:r>
    </w:p>
    <w:p>
      <w:r>
        <w:t>更多相关图书推荐：https://www.jiaokey.com</w:t>
      </w:r>
    </w:p>
    <w:p>
      <w:r>
        <w:t>吴明，任勇刚主编；邢世凯，付建国，李春荣副主编；郭英男主审 其他作品：https://www.jiaokey.com/tag/吴明，任勇刚主编；邢世凯，付建国，李春荣副主编；郭英男主审.html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