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中国矿业论</w:t>
      </w:r>
    </w:p>
    <w:p>
      <w:r>
        <w:rPr>
          <w:rFonts w:ascii="宋体" w:hAnsi="宋体" w:eastAsia="宋体"/>
          <w:sz w:val="24"/>
        </w:rPr>
        <w:t>（英）高林士著；汪胡桢译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（英）高林士著；汪胡桢译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本书出售、求购地址：https://www.jiaokey.com/book/detail/13147494.html</w:t>
      </w:r>
    </w:p>
    <w:p>
      <w:r>
        <w:t>更多相关图书推荐：https://www.jiaokey.com</w:t>
      </w:r>
    </w:p>
    <w:p>
      <w:r>
        <w:t>（英）高林士著；汪胡桢译 其他作品：https://www.jiaokey.com/tag/（英）高林士著；汪胡桢译.html</w:t>
      </w:r>
    </w:p>
    <w:p>
      <w:r>
        <w:t>著者自刊 出版图书：https://www.jiaokey.com/tag/著者自刊.html</w:t>
      </w:r>
    </w:p>
    <w:p>
      <w:r>
        <w:t>关键词搜索：https://www.jiaokey.com/tag/中国矿业论.html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