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东北水力发电事业</w:t>
      </w:r>
    </w:p>
    <w:p>
      <w:r>
        <w:rPr>
          <w:rFonts w:ascii="宋体" w:hAnsi="宋体" w:eastAsia="宋体"/>
          <w:sz w:val="24"/>
        </w:rPr>
        <w:t>王璧岑著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东北水力发电事业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王璧岑著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资源委员会东北电力局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本书出售、求购地址：https://www.jiaokey.com/book/detail/13147426.html</w:t>
      </w:r>
    </w:p>
    <w:p>
      <w:r>
        <w:t>更多相关图书推荐：https://www.jiaokey.com</w:t>
      </w:r>
    </w:p>
    <w:p>
      <w:r>
        <w:t>王璧岑著 其他作品：https://www.jiaokey.com/tag/王璧岑著.html</w:t>
      </w:r>
    </w:p>
    <w:p>
      <w:r>
        <w:t>资源委员会东北电力局 出版图书：https://www.jiaokey.com/tag/资源委员会东北电力局.html</w:t>
      </w:r>
    </w:p>
    <w:p>
      <w:r>
        <w:t>关键词搜索：https://www.jiaokey.com/tag/东北水力发电事业.html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