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奖励工业技术暂行条例暨附属法规等合刊</w:t>
      </w:r>
    </w:p>
    <w:p>
      <w:r>
        <w:rPr>
          <w:rFonts w:ascii="宋体" w:hAnsi="宋体" w:eastAsia="宋体"/>
          <w:sz w:val="24"/>
        </w:rPr>
        <w:t>经济部编辑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奖励工业技术暂行条例暨附属法规等合刊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本书出售、求购地址：https://www.jiaokey.com/book/detail/13147356.html</w:t>
      </w:r>
    </w:p>
    <w:p>
      <w:r>
        <w:t>更多相关图书推荐：https://www.jiaokey.com</w:t>
      </w:r>
    </w:p>
    <w:p>
      <w:r>
        <w:t>经济部编辑 其他作品：https://www.jiaokey.com/tag/经济部编辑.html</w:t>
      </w:r>
    </w:p>
    <w:p>
      <w:r>
        <w:t>商务印书馆 出版图书：https://www.jiaokey.com/tag/商务印书馆.html</w:t>
      </w:r>
    </w:p>
    <w:p>
      <w:r>
        <w:t>关键词搜索：https://www.jiaokey.com/tag/奖励工业技术暂行条例暨附属法规等合刊.html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