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身体力行“三个代表”大力实施“民心工程”学习辅导材料</w:t>
      </w:r>
    </w:p>
    <w:p>
      <w:r>
        <w:rPr>
          <w:rFonts w:ascii="宋体" w:hAnsi="宋体" w:eastAsia="宋体"/>
          <w:sz w:val="24"/>
        </w:rPr>
        <w:t>吴兴龙主编；乔昌咏，柯旺升副主编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身体力行“三个代表”大力实施“民心工程”学习辅导材料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吴兴龙主编；乔昌咏，柯旺升副主编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本书出售、求购地址：https://www.jiaokey.com/book/detail/13146874.html</w:t>
      </w:r>
    </w:p>
    <w:p>
      <w:r>
        <w:t>更多相关图书推荐：https://www.jiaokey.com</w:t>
      </w:r>
    </w:p>
    <w:p>
      <w:r>
        <w:t>吴兴龙主编；乔昌咏，柯旺升副主编 其他作品：https://www.jiaokey.com/tag/吴兴龙主编；乔昌咏，柯旺升副主编.html</w:t>
      </w:r>
    </w:p>
    <w:p>
      <w:r>
        <w:t>关键词搜索：https://www.jiaokey.com/tag/身体力行“三个代表”大力实施“民心工程”学习辅导材料.html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