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干旱草原水资源利用问题研究</w:t>
      </w:r>
    </w:p>
    <w:p>
      <w:r>
        <w:rPr>
          <w:rFonts w:ascii="宋体" w:hAnsi="宋体" w:eastAsia="宋体"/>
          <w:sz w:val="24"/>
        </w:rPr>
        <w:t>郭中小，贾利民，李振刚，郝伟罡，徐晓民，魏永富等著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干旱草原水资源利用问题研究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郭中小，贾利民，李振刚，郝伟罡，徐晓民，魏永富等著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本书出售、求购地址：https://www.jiaokey.com/book/detail/13145338.html</w:t>
      </w:r>
    </w:p>
    <w:p>
      <w:r>
        <w:t>更多相关图书推荐：https://www.jiaokey.com</w:t>
      </w:r>
    </w:p>
    <w:p>
      <w:r>
        <w:t>郭中小，贾利民，李振刚，郝伟罡，徐晓民，魏永富等著 其他作品：https://www.jiaokey.com/tag/郭中小，贾利民，李振刚，郝伟罡，徐晓民，魏永富等著.html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关键词搜索：https://www.jiaokey.com/tag/干旱草原水资源利用问题研究.html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