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日本女式成衣制板原理</w:t>
      </w:r>
    </w:p>
    <w:p>
      <w:r>
        <w:rPr>
          <w:rFonts w:ascii="宋体" w:hAnsi="宋体" w:eastAsia="宋体"/>
          <w:sz w:val="24"/>
        </w:rPr>
        <w:t>（日）小野喜代司编著；（日）的场忍图例绘制；王璐，赵明译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日本女式成衣制板原理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（日）小野喜代司编著；（日）的场忍图例绘制；王璐，赵明译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本书出售、求购地址：https://www.jiaokey.com/book/detail/13145285.html</w:t>
      </w:r>
    </w:p>
    <w:p>
      <w:r>
        <w:t>更多相关图书推荐：https://www.jiaokey.com</w:t>
      </w:r>
    </w:p>
    <w:p>
      <w:r>
        <w:t>（日）小野喜代司编著；（日）的场忍图例绘制；王璐，赵明译 其他作品：https://www.jiaokey.com/tag/（日）小野喜代司编著；（日）的场忍图例绘制；王璐，赵明译.html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关键词搜索：https://www.jiaokey.com/tag/日本女式成衣制板原理.html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