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自动化制造系统</w:t>
      </w:r>
    </w:p>
    <w:p>
      <w:r>
        <w:rPr>
          <w:rFonts w:ascii="宋体" w:hAnsi="宋体" w:eastAsia="宋体"/>
          <w:sz w:val="24"/>
        </w:rPr>
        <w:t>辛宗生，魏国丰主编；刘财勇，齐建家副主编；王晓宏，周威，徐莉参编；郭艳玲主审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辛宗生，魏国丰主编；刘财勇，齐建家副主编；王晓宏，周威，徐莉参编；郭艳玲主审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本书出售、求购地址：https://www.jiaokey.com/book/detail/13145153.html</w:t>
      </w:r>
    </w:p>
    <w:p>
      <w:r>
        <w:t>更多相关图书推荐：https://www.jiaokey.com</w:t>
      </w:r>
    </w:p>
    <w:p>
      <w:r>
        <w:t>辛宗生，魏国丰主编；刘财勇，齐建家副主编；王晓宏，周威，徐莉参编；郭艳玲主审 其他作品：https://www.jiaokey.com/tag/辛宗生，魏国丰主编；刘财勇，齐建家副主编；王晓宏，周威，徐莉参编；郭艳玲主审.html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关键词搜索：https://www.jiaokey.com/tag/自动化制造系统.html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