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超越西方霸权  传媒与“文化中国”的现代性</w:t>
      </w:r>
    </w:p>
    <w:p>
      <w:r>
        <w:rPr>
          <w:rFonts w:ascii="宋体" w:hAnsi="宋体" w:eastAsia="宋体"/>
          <w:sz w:val="24"/>
        </w:rPr>
        <w:t>李金铨著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超越西方霸权  传媒与“文化中国”的现代性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本书出售、求购地址：https://www.jiaokey.com/book/detail/13144985.html</w:t>
      </w:r>
    </w:p>
    <w:p>
      <w:r>
        <w:t>更多相关图书推荐：https://www.jiaokey.com</w:t>
      </w:r>
    </w:p>
    <w:p>
      <w:r>
        <w:t>李金铨著 其他作品：https://www.jiaokey.com/tag/李金铨著.html</w:t>
      </w:r>
    </w:p>
    <w:p>
      <w:r>
        <w:t>牛津大学出版社 出版图书：https://www.jiaokey.com/tag/牛津大学出版社.html</w:t>
      </w:r>
    </w:p>
    <w:p>
      <w:r>
        <w:t>关键词搜索：https://www.jiaokey.com/tag/超越西方霸权  传媒与“文化中国”的现代性.html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