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世变与时变  日治时期台湾传统文人的肆应</w:t>
      </w:r>
    </w:p>
    <w:p>
      <w:r>
        <w:rPr>
          <w:rFonts w:ascii="宋体" w:hAnsi="宋体" w:eastAsia="宋体"/>
          <w:sz w:val="24"/>
        </w:rPr>
        <w:t>李毓岚著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世变与时变  日治时期台湾传统文人的肆应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国立台湾师范大学历史学系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本书出售、求购地址：https://www.jiaokey.com/book/detail/13144946.html</w:t>
      </w:r>
    </w:p>
    <w:p>
      <w:r>
        <w:t>更多相关图书推荐：https://www.jiaokey.com</w:t>
      </w:r>
    </w:p>
    <w:p>
      <w:r>
        <w:t>李毓岚著 其他作品：https://www.jiaokey.com/tag/李毓岚著.html</w:t>
      </w:r>
    </w:p>
    <w:p>
      <w:r>
        <w:t>国立台湾师范大学历史学系 出版图书：https://www.jiaokey.com/tag/国立台湾师范大学历史学系.html</w:t>
      </w:r>
    </w:p>
    <w:p>
      <w:r>
        <w:t>关键词搜索：https://www.jiaokey.com/tag/世变与时变  日治时期台湾传统文人的肆应.html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