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香港中国语文课程新路向：学习与评估</w:t>
      </w:r>
    </w:p>
    <w:p>
      <w:r>
        <w:rPr>
          <w:rFonts w:ascii="宋体" w:hAnsi="宋体" w:eastAsia="宋体"/>
          <w:sz w:val="24"/>
        </w:rPr>
        <w:t>岑绍基，罗燕琴，林伟业，钟岭崇编著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香港中国语文课程新路向：学习与评估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岑绍基，罗燕琴，林伟业，钟岭崇编著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本书出售、求购地址：https://www.jiaokey.com/book/detail/13144940.html</w:t>
      </w:r>
    </w:p>
    <w:p>
      <w:r>
        <w:t>更多相关图书推荐：https://www.jiaokey.com</w:t>
      </w:r>
    </w:p>
    <w:p>
      <w:r>
        <w:t>岑绍基，罗燕琴，林伟业，钟岭崇编著 其他作品：https://www.jiaokey.com/tag/岑绍基，罗燕琴，林伟业，钟岭崇编著.html</w:t>
      </w:r>
    </w:p>
    <w:p>
      <w:r>
        <w:t>香港大学 出版图书：https://www.jiaokey.com/tag/香港大学.html</w:t>
      </w:r>
    </w:p>
    <w:p>
      <w:r>
        <w:t>关键词搜索：https://www.jiaokey.com/tag/香港中国语文课程新路向：学习与评估.html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