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个性插画百分百  以Illustrator贝兹曲线与上色技巧形塑角色风格</w:t>
      </w:r>
    </w:p>
    <w:p>
      <w:r>
        <w:rPr>
          <w:rFonts w:ascii="宋体" w:hAnsi="宋体" w:eastAsia="宋体"/>
          <w:sz w:val="24"/>
        </w:rPr>
        <w:t>白润华著；博硕文化，简郁珮编译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个性插画百分百  以Illustrator贝兹曲线与上色技巧形塑角色风格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白润华著；博硕文化，简郁珮编译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本书出售、求购地址：https://www.jiaokey.com/book/detail/13144891.html</w:t>
      </w:r>
    </w:p>
    <w:p>
      <w:r>
        <w:t>更多相关图书推荐：https://www.jiaokey.com</w:t>
      </w:r>
    </w:p>
    <w:p>
      <w:r>
        <w:t>白润华著；博硕文化，简郁珮编译 其他作品：https://www.jiaokey.com/tag/白润华著；博硕文化，简郁珮编译.html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关键词搜索：https://www.jiaokey.com/tag/个性插画百分百  以Illustrator贝兹曲线与上色技巧形塑角色风格.html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