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</w:t>
      </w:r>
    </w:p>
    <w:p>
      <w:r>
        <w:rPr>
          <w:rFonts w:ascii="宋体" w:hAnsi="宋体" w:eastAsia="宋体"/>
          <w:sz w:val="24"/>
        </w:rPr>
        <w:t>梁裕康，庄国铭主编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梁裕康，庄国铭主编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中国文化大学华岡出版部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本书出售、求购地址：https://www.jiaokey.com/book/detail/13144739.html</w:t>
      </w:r>
    </w:p>
    <w:p>
      <w:r>
        <w:t>更多相关图书推荐：https://www.jiaokey.com</w:t>
      </w:r>
    </w:p>
    <w:p>
      <w:r>
        <w:t>梁裕康，庄国铭主编 其他作品：https://www.jiaokey.com/tag/梁裕康，庄国铭主编.html</w:t>
      </w:r>
    </w:p>
    <w:p>
      <w:r>
        <w:t>中国文化大学华岡出版部 出版图书：https://www.jiaokey.com/tag/中国文化大学华岡出版部.html</w:t>
      </w:r>
    </w:p>
    <w:p>
      <w:r>
        <w:t>关键词搜索：https://www.jiaokey.com/tag/西洋政治思想史.html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