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以“童乐超市”为载体开发活动力教育课程的实践与研究</w:t>
      </w:r>
    </w:p>
    <w:p>
      <w:r>
        <w:rPr>
          <w:rFonts w:ascii="宋体" w:hAnsi="宋体" w:eastAsia="宋体"/>
          <w:sz w:val="24"/>
        </w:rPr>
        <w:t>竺柯斌编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以“童乐超市”为载体开发活动力教育课程的实践与研究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竺柯斌编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鄞州区东南小学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本书出售、求购地址：https://www.jiaokey.com/book/detail/13144395.html</w:t>
      </w:r>
    </w:p>
    <w:p>
      <w:r>
        <w:t>更多相关图书推荐：https://www.jiaokey.com</w:t>
      </w:r>
    </w:p>
    <w:p>
      <w:r>
        <w:t>竺柯斌编 其他作品：https://www.jiaokey.com/tag/竺柯斌编.html</w:t>
      </w:r>
    </w:p>
    <w:p>
      <w:r>
        <w:t>鄞州区东南小学 出版图书：https://www.jiaokey.com/tag/鄞州区东南小学.html</w:t>
      </w:r>
    </w:p>
    <w:p>
      <w:r>
        <w:t>关键词搜索：https://www.jiaokey.com/tag/以“童乐超市”为载体开发活动力教育课程的实践与研究.html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