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自然图书馆  鸟与昆虫篇  猫头鹰·雄鹰·雕</w:t>
      </w:r>
    </w:p>
    <w:p>
      <w:r>
        <w:rPr>
          <w:rFonts w:ascii="宋体" w:hAnsi="宋体" w:eastAsia="宋体"/>
          <w:sz w:val="24"/>
        </w:rPr>
        <w:t>郭豫斌主编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自然图书馆  鸟与昆虫篇  猫头鹰·雄鹰·雕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郭豫斌主编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本书出售、求购地址：https://www.jiaokey.com/book/detail/13144348.html</w:t>
      </w:r>
    </w:p>
    <w:p>
      <w:r>
        <w:t>更多相关图书推荐：https://www.jiaokey.com</w:t>
      </w:r>
    </w:p>
    <w:p>
      <w:r>
        <w:t>郭豫斌主编 其他作品：https://www.jiaokey.com/tag/郭豫斌主编.html</w:t>
      </w:r>
    </w:p>
    <w:p>
      <w:r>
        <w:t>北京少年儿童出版社 出版图书：https://www.jiaokey.com/tag/北京少年儿童出版社.html</w:t>
      </w:r>
    </w:p>
    <w:p>
      <w:r>
        <w:t>关键词搜索：https://www.jiaokey.com/tag/自然图书馆  鸟与昆虫篇  猫头鹰·雄鹰·雕.html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