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  上</w:t>
      </w:r>
    </w:p>
    <w:p>
      <w:r>
        <w:rPr>
          <w:rFonts w:ascii="宋体" w:hAnsi="宋体" w:eastAsia="宋体"/>
          <w:sz w:val="24"/>
        </w:rPr>
        <w:t>百如，达可编文；沈尧伊绘画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百如，达可编文；沈尧伊绘画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本书出售、求购地址：https://www.jiaokey.com/book/detail/13143926.html</w:t>
      </w:r>
    </w:p>
    <w:p>
      <w:r>
        <w:t>更多相关图书推荐：https://www.jiaokey.com</w:t>
      </w:r>
    </w:p>
    <w:p>
      <w:r>
        <w:t>百如，达可编文；沈尧伊绘画 其他作品：https://www.jiaokey.com/tag/百如，达可编文；沈尧伊绘画.html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关键词搜索：https://www.jiaokey.com/tag/淮海战役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