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爆炸大王</w:t>
      </w:r>
    </w:p>
    <w:p>
      <w:r>
        <w:rPr>
          <w:rFonts w:ascii="宋体" w:hAnsi="宋体" w:eastAsia="宋体"/>
          <w:sz w:val="24"/>
        </w:rPr>
        <w:t>山东省烟台军分区政治部编文；王举春，王启民，袁大仪绘画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山东省烟台军分区政治部编文；王举春，王启民，袁大仪绘画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本书出售、求购地址：https://www.jiaokey.com/book/detail/13143908.html</w:t>
      </w:r>
    </w:p>
    <w:p>
      <w:r>
        <w:t>更多相关图书推荐：https://www.jiaokey.com</w:t>
      </w:r>
    </w:p>
    <w:p>
      <w:r>
        <w:t>山东省烟台军分区政治部编文；王举春，王启民，袁大仪绘画 其他作品：https://www.jiaokey.com/tag/山东省烟台军分区政治部编文；王举春，王启民，袁大仪绘画.html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关键词搜索：https://www.jiaokey.com/tag/爆炸大王.html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