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浙西农产贸易的几个实例</w:t>
      </w:r>
    </w:p>
    <w:p>
      <w:r>
        <w:rPr>
          <w:rFonts w:ascii="宋体" w:hAnsi="宋体" w:eastAsia="宋体"/>
          <w:sz w:val="24"/>
        </w:rPr>
        <w:t>曲直生，韩德章编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浙西农产贸易的几个实例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曲直生，韩德章编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本书出售、求购地址：https://www.jiaokey.com/book/detail/13143580.html</w:t>
      </w:r>
    </w:p>
    <w:p>
      <w:r>
        <w:t>更多相关图书推荐：https://www.jiaokey.com</w:t>
      </w:r>
    </w:p>
    <w:p>
      <w:r>
        <w:t>曲直生，韩德章编 其他作品：https://www.jiaokey.com/tag/曲直生，韩德章编.html</w:t>
      </w:r>
    </w:p>
    <w:p>
      <w:r>
        <w:t>社会调查所 出版图书：https://www.jiaokey.com/tag/社会调查所.html</w:t>
      </w:r>
    </w:p>
    <w:p>
      <w:r>
        <w:t>关键词搜索：https://www.jiaokey.com/tag/浙西农产贸易的几个实例.html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