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法人营业税法讲义</w:t>
      </w:r>
    </w:p>
    <w:p>
      <w:r>
        <w:rPr>
          <w:rFonts w:ascii="宋体" w:hAnsi="宋体" w:eastAsia="宋体"/>
          <w:sz w:val="24"/>
        </w:rPr>
        <w:t>（日）山田新一讲述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法人营业税法讲义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（日）山田新一讲述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财务职员养成所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本书出售、求购地址：https://www.jiaokey.com/book/detail/13143409.html</w:t>
      </w:r>
    </w:p>
    <w:p>
      <w:r>
        <w:t>更多相关图书推荐：https://www.jiaokey.com</w:t>
      </w:r>
    </w:p>
    <w:p>
      <w:r>
        <w:t>（日）山田新一讲述 其他作品：https://www.jiaokey.com/tag/（日）山田新一讲述.html</w:t>
      </w:r>
    </w:p>
    <w:p>
      <w:r>
        <w:t>财务职员养成所 出版图书：https://www.jiaokey.com/tag/财务职员养成所.html</w:t>
      </w:r>
    </w:p>
    <w:p>
      <w:r>
        <w:t>关键词搜索：https://www.jiaokey.com/tag/法人营业税法讲义.html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