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租税犯处罚法解说</w:t>
      </w:r>
    </w:p>
    <w:p>
      <w:r>
        <w:rPr>
          <w:rFonts w:ascii="宋体" w:hAnsi="宋体" w:eastAsia="宋体"/>
          <w:sz w:val="24"/>
        </w:rPr>
        <w:t>藤塚林平著；王立纯译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租税犯处罚法解说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藤塚林平著；王立纯译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新京大学书房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本书出售、求购地址：https://www.jiaokey.com/book/detail/13143376.html</w:t>
      </w:r>
    </w:p>
    <w:p>
      <w:r>
        <w:t>更多相关图书推荐：https://www.jiaokey.com</w:t>
      </w:r>
    </w:p>
    <w:p>
      <w:r>
        <w:t>藤塚林平著；王立纯译 其他作品：https://www.jiaokey.com/tag/藤塚林平著；王立纯译.html</w:t>
      </w:r>
    </w:p>
    <w:p>
      <w:r>
        <w:t>新京大学书房 出版图书：https://www.jiaokey.com/tag/新京大学书房.html</w:t>
      </w:r>
    </w:p>
    <w:p>
      <w:r>
        <w:t>关键词搜索：https://www.jiaokey.com/tag/租税犯处罚法解说.html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