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世界经济危机与武装进攻苏联</w:t>
      </w:r>
    </w:p>
    <w:p>
      <w:r>
        <w:rPr>
          <w:rFonts w:ascii="宋体" w:hAnsi="宋体" w:eastAsia="宋体"/>
          <w:sz w:val="24"/>
        </w:rPr>
        <w:t>沈贯雷编著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世界经济危机与武装进攻苏联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沈贯雷编著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本书出售、求购地址：https://www.jiaokey.com/book/detail/13143209.html</w:t>
      </w:r>
    </w:p>
    <w:p>
      <w:r>
        <w:t>更多相关图书推荐：https://www.jiaokey.com</w:t>
      </w:r>
    </w:p>
    <w:p>
      <w:r>
        <w:t>沈贯雷编著 其他作品：https://www.jiaokey.com/tag/沈贯雷编著.html</w:t>
      </w:r>
    </w:p>
    <w:p>
      <w:r>
        <w:t>春耕书店 出版图书：https://www.jiaokey.com/tag/春耕书店.html</w:t>
      </w:r>
    </w:p>
    <w:p>
      <w:r>
        <w:t>关键词搜索：https://www.jiaokey.com/tag/世界经济危机与武装进攻苏联.html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