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广东纸币史  下</w:t>
      </w:r>
    </w:p>
    <w:p>
      <w:r>
        <w:rPr>
          <w:rFonts w:ascii="宋体" w:hAnsi="宋体" w:eastAsia="宋体"/>
          <w:sz w:val="24"/>
        </w:rPr>
        <w:t>区季鸾编述；黄荫普校正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广东纸币史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区季鸾编述；黄荫普校正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国立中山大学经济调查处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本书出售、求购地址：https://www.jiaokey.com/book/detail/13143163.html</w:t>
      </w:r>
    </w:p>
    <w:p>
      <w:r>
        <w:t>更多相关图书推荐：https://www.jiaokey.com</w:t>
      </w:r>
    </w:p>
    <w:p>
      <w:r>
        <w:t>区季鸾编述；黄荫普校正 其他作品：https://www.jiaokey.com/tag/区季鸾编述；黄荫普校正.html</w:t>
      </w:r>
    </w:p>
    <w:p>
      <w:r>
        <w:t>国立中山大学经济调查处 出版图书：https://www.jiaokey.com/tag/国立中山大学经济调查处.html</w:t>
      </w:r>
    </w:p>
    <w:p>
      <w:r>
        <w:t>关键词搜索：https://www.jiaokey.com/tag/广东纸币史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