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建筑制品生产机械设备</w:t>
      </w:r>
    </w:p>
    <w:p>
      <w:r>
        <w:rPr>
          <w:rFonts w:ascii="宋体" w:hAnsi="宋体" w:eastAsia="宋体"/>
          <w:sz w:val="24"/>
        </w:rPr>
        <w:t>同济大学机电系机械设备教研组译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建筑制品生产机械设备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同济大学机电系机械设备教研组译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本书出售、求购地址：https://www.jiaokey.com/book/detail/13143121.html</w:t>
      </w:r>
    </w:p>
    <w:p>
      <w:r>
        <w:t>更多相关图书推荐：https://www.jiaokey.com</w:t>
      </w:r>
    </w:p>
    <w:p>
      <w:r>
        <w:t>同济大学机电系机械设备教研组译 其他作品：https://www.jiaokey.com/tag/同济大学机电系机械设备教研组译.html</w:t>
      </w:r>
    </w:p>
    <w:p>
      <w:r>
        <w:t>同济大学出版科 出版图书：https://www.jiaokey.com/tag/同济大学出版科.html</w:t>
      </w:r>
    </w:p>
    <w:p>
      <w:r>
        <w:t>关键词搜索：https://www.jiaokey.com/tag/建筑制品生产机械设备.html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