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葛、施、龙三氏微积分学习题解答</w:t>
      </w:r>
    </w:p>
    <w:p>
      <w:r>
        <w:rPr>
          <w:rFonts w:ascii="宋体" w:hAnsi="宋体" w:eastAsia="宋体"/>
          <w:sz w:val="24"/>
        </w:rPr>
        <w:t>徐任吾等编纂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葛、施、龙三氏微积分学习题解答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徐任吾等编纂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本书出售、求购地址：https://www.jiaokey.com/book/detail/13143086.html</w:t>
      </w:r>
    </w:p>
    <w:p>
      <w:r>
        <w:t>更多相关图书推荐：https://www.jiaokey.com</w:t>
      </w:r>
    </w:p>
    <w:p>
      <w:r>
        <w:t>徐任吾等编纂 其他作品：https://www.jiaokey.com/tag/徐任吾等编纂.html</w:t>
      </w:r>
    </w:p>
    <w:p>
      <w:r>
        <w:t>龙门出版公司 出版图书：https://www.jiaokey.com/tag/龙门出版公司.html</w:t>
      </w:r>
    </w:p>
    <w:p>
      <w:r>
        <w:t>关键词搜索：https://www.jiaokey.com/tag/葛、施、龙三氏微积分学习题解答.html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