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射影几何与射影度量</w:t>
      </w:r>
    </w:p>
    <w:p>
      <w:r>
        <w:rPr>
          <w:rFonts w:ascii="宋体" w:hAnsi="宋体" w:eastAsia="宋体"/>
          <w:sz w:val="24"/>
        </w:rPr>
        <w:t>周纪安，聂子青，金家瑞，周国新合译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射影几何与射影度量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周纪安，聂子青，金家瑞，周国新合译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本书出售、求购地址：https://www.jiaokey.com/book/detail/13142636.html</w:t>
      </w:r>
    </w:p>
    <w:p>
      <w:r>
        <w:t>更多相关图书推荐：https://www.jiaokey.com</w:t>
      </w:r>
    </w:p>
    <w:p>
      <w:r>
        <w:t>周纪安，聂子青，金家瑞，周国新合译 其他作品：https://www.jiaokey.com/tag/周纪安，聂子青，金家瑞，周国新合译.html</w:t>
      </w:r>
    </w:p>
    <w:p>
      <w:r>
        <w:t>天津大学数学系 出版图书：https://www.jiaokey.com/tag/天津大学数学系.html</w:t>
      </w:r>
    </w:p>
    <w:p>
      <w:r>
        <w:t>关键词搜索：https://www.jiaokey.com/tag/射影几何与射影度量.html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