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windows30程序员系列参考手册microsoftwindows程序设计工具</w:t>
      </w:r>
    </w:p>
    <w:p>
      <w:r>
        <w:rPr>
          <w:rFonts w:ascii="宋体" w:hAnsi="宋体" w:eastAsia="宋体"/>
          <w:sz w:val="24"/>
        </w:rPr>
        <w:t>任洪江译；宋明华校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windows30程序员系列参考手册microsoftwindows程序设计工具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任洪江译；宋明华校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微宏电脑软件研究所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本书出售、求购地址：https://www.jiaokey.com/book/detail/13142586.html</w:t>
      </w:r>
    </w:p>
    <w:p>
      <w:r>
        <w:t>更多相关图书推荐：https://www.jiaokey.com</w:t>
      </w:r>
    </w:p>
    <w:p>
      <w:r>
        <w:t>任洪江译；宋明华校 其他作品：https://www.jiaokey.com/tag/任洪江译；宋明华校.html</w:t>
      </w:r>
    </w:p>
    <w:p>
      <w:r>
        <w:t>微宏电脑软件研究所 出版图书：https://www.jiaokey.com/tag/微宏电脑软件研究所.html</w:t>
      </w:r>
    </w:p>
    <w:p>
      <w:r>
        <w:t>关键词搜索：https://www.jiaokey.com/tag/windows30程序员系列参考手册microsoftwindows程序设计工具.html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