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南国艺术  2010年  第2期  总30斯  季刊</w:t>
      </w:r>
    </w:p>
    <w:p>
      <w:r>
        <w:rPr>
          <w:rFonts w:ascii="宋体" w:hAnsi="宋体" w:eastAsia="宋体"/>
          <w:sz w:val="24"/>
        </w:rPr>
        <w:t>卜茂华主编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南国艺术  2010年  第2期  总30斯  季刊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福田书画院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本书出售、求购地址：https://www.jiaokey.com/book/detail/13141732.html</w:t>
      </w:r>
    </w:p>
    <w:p>
      <w:r>
        <w:t>更多相关图书推荐：https://www.jiaokey.com</w:t>
      </w:r>
    </w:p>
    <w:p>
      <w:r>
        <w:t>卜茂华主编 其他作品：https://www.jiaokey.com/tag/卜茂华主编.html</w:t>
      </w:r>
    </w:p>
    <w:p>
      <w:r>
        <w:t>福田书画院 出版图书：https://www.jiaokey.com/tag/福田书画院.html</w:t>
      </w:r>
    </w:p>
    <w:p>
      <w:r>
        <w:t>关键词搜索：https://www.jiaokey.com/tag/南国艺术  2010年  第2期  总30斯  季刊.html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