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台湾淡水鱼类养殖  上</w:t>
      </w:r>
    </w:p>
    <w:p>
      <w:r>
        <w:rPr>
          <w:rFonts w:ascii="宋体" w:hAnsi="宋体" w:eastAsia="宋体"/>
          <w:sz w:val="24"/>
        </w:rPr>
        <w:t>刘富光；黄家富，林天生著；张素容，李周陵编辑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台湾淡水鱼类养殖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刘富光；黄家富，林天生著；张素容，李周陵编辑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行政院农业委员会水产试验所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本书出售、求购地址：https://www.jiaokey.com/book/detail/13141278.html</w:t>
      </w:r>
    </w:p>
    <w:p>
      <w:r>
        <w:t>更多相关图书推荐：https://www.jiaokey.com</w:t>
      </w:r>
    </w:p>
    <w:p>
      <w:r>
        <w:t>刘富光；黄家富，林天生著；张素容，李周陵编辑 其他作品：https://www.jiaokey.com/tag/刘富光；黄家富，林天生著；张素容，李周陵编辑.html</w:t>
      </w:r>
    </w:p>
    <w:p>
      <w:r>
        <w:t>行政院农业委员会水产试验所 出版图书：https://www.jiaokey.com/tag/行政院农业委员会水产试验所.html</w:t>
      </w:r>
    </w:p>
    <w:p>
      <w:r>
        <w:t>关键词搜索：https://www.jiaokey.com/tag/台湾淡水鱼类养殖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