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伤热论  从伤寒空间  推论到伤热空间</w:t>
      </w:r>
    </w:p>
    <w:p>
      <w:r>
        <w:rPr>
          <w:rFonts w:ascii="宋体" w:hAnsi="宋体" w:eastAsia="宋体"/>
          <w:sz w:val="24"/>
        </w:rPr>
        <w:t>赵家宏著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伤热论  从伤寒空间  推论到伤热空间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中华汉方生医科技有限公司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本书出售、求购地址：https://www.jiaokey.com/book/detail/13141081.html</w:t>
      </w:r>
    </w:p>
    <w:p>
      <w:r>
        <w:t>更多相关图书推荐：https://www.jiaokey.com</w:t>
      </w:r>
    </w:p>
    <w:p>
      <w:r>
        <w:t>赵家宏著 其他作品：https://www.jiaokey.com/tag/赵家宏著.html</w:t>
      </w:r>
    </w:p>
    <w:p>
      <w:r>
        <w:t>中华汉方生医科技有限公司 出版图书：https://www.jiaokey.com/tag/中华汉方生医科技有限公司.html</w:t>
      </w:r>
    </w:p>
    <w:p>
      <w:r>
        <w:t>关键词搜索：https://www.jiaokey.com/tag/伤热论  从伤寒空间  推论到伤热空间.html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