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对空射击手</w:t>
      </w:r>
    </w:p>
    <w:p>
      <w:r>
        <w:rPr>
          <w:rFonts w:ascii="宋体" w:hAnsi="宋体" w:eastAsia="宋体"/>
          <w:sz w:val="24"/>
        </w:rPr>
        <w:t>郗汉生原作；房亚田改编；黄清琪绘画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对空射击手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郗汉生原作；房亚田改编；黄清琪绘画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本书出售、求购地址：https://www.jiaokey.com/book/detail/13140504.html</w:t>
      </w:r>
    </w:p>
    <w:p>
      <w:r>
        <w:t>更多相关图书推荐：https://www.jiaokey.com</w:t>
      </w:r>
    </w:p>
    <w:p>
      <w:r>
        <w:t>郗汉生原作；房亚田改编；黄清琪绘画 其他作品：https://www.jiaokey.com/tag/郗汉生原作；房亚田改编；黄清琪绘画.html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关键词搜索：https://www.jiaokey.com/tag/对空射击手.html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