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金之经济学第1册货币信用的基础理论</w:t>
      </w:r>
    </w:p>
    <w:p>
      <w:r>
        <w:rPr>
          <w:rFonts w:ascii="宋体" w:hAnsi="宋体" w:eastAsia="宋体"/>
          <w:sz w:val="24"/>
        </w:rPr>
        <w:t>（日）猪俣津南雄著；汪耀三译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金之经济学第1册货币信用的基础理论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（日）猪俣津南雄著；汪耀三译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国立北平大学法商学院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本书出售、求购地址：https://www.jiaokey.com/book/detail/13140057.html</w:t>
      </w:r>
    </w:p>
    <w:p>
      <w:r>
        <w:t>更多相关图书推荐：https://www.jiaokey.com</w:t>
      </w:r>
    </w:p>
    <w:p>
      <w:r>
        <w:t>（日）猪俣津南雄著；汪耀三译 其他作品：https://www.jiaokey.com/tag/（日）猪俣津南雄著；汪耀三译.html</w:t>
      </w:r>
    </w:p>
    <w:p>
      <w:r>
        <w:t>国立北平大学法商学院 出版图书：https://www.jiaokey.com/tag/国立北平大学法商学院.html</w:t>
      </w:r>
    </w:p>
    <w:p>
      <w:r>
        <w:t>关键词搜索：https://www.jiaokey.com/tag/金之经济学第1册货币信用的基础理论.html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