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非线性光学</w:t>
      </w:r>
    </w:p>
    <w:p>
      <w:r>
        <w:rPr>
          <w:rFonts w:ascii="宋体" w:hAnsi="宋体" w:eastAsia="宋体"/>
          <w:sz w:val="24"/>
        </w:rPr>
        <w:t>李恭亮编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李恭亮编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北京电子、光学学会激光专业委员会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本书出售、求购地址：https://www.jiaokey.com/book/detail/13139550.html</w:t>
      </w:r>
    </w:p>
    <w:p>
      <w:r>
        <w:t>更多相关图书推荐：https://www.jiaokey.com</w:t>
      </w:r>
    </w:p>
    <w:p>
      <w:r>
        <w:t>李恭亮编 其他作品：https://www.jiaokey.com/tag/李恭亮编.html</w:t>
      </w:r>
    </w:p>
    <w:p>
      <w:r>
        <w:t>北京电子、光学学会激光专业委员会 出版图书：https://www.jiaokey.com/tag/北京电子、光学学会激光专业委员会.html</w:t>
      </w:r>
    </w:p>
    <w:p>
      <w:r>
        <w:t>关键词搜索：https://www.jiaokey.com/tag/非线性光学.html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